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3C7" w:rsidRPr="000013C7" w:rsidRDefault="000013C7" w:rsidP="0000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>Check list of documents for first-time charging of switchgear elements and associated equipment.</w:t>
      </w:r>
    </w:p>
    <w:p w:rsidR="000013C7" w:rsidRPr="000013C7" w:rsidRDefault="000013C7" w:rsidP="000013C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sz w:val="24"/>
          <w:szCs w:val="24"/>
          <w:lang w:eastAsia="en-IN"/>
        </w:rPr>
        <w:t>Telemetry certificate regarding the establishment of SCADA data between proposed substation and HPSLDC</w:t>
      </w:r>
    </w:p>
    <w:p w:rsidR="000013C7" w:rsidRPr="000013C7" w:rsidRDefault="000013C7" w:rsidP="000013C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sz w:val="24"/>
          <w:szCs w:val="24"/>
          <w:lang w:eastAsia="en-IN"/>
        </w:rPr>
        <w:t>Annexure A1 to A6.</w:t>
      </w:r>
    </w:p>
    <w:p w:rsidR="000013C7" w:rsidRPr="000013C7" w:rsidRDefault="000013C7" w:rsidP="000013C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sz w:val="24"/>
          <w:szCs w:val="24"/>
          <w:lang w:eastAsia="en-IN"/>
        </w:rPr>
        <w:t>Annexure B1 to B5.</w:t>
      </w:r>
      <w:bookmarkStart w:id="0" w:name="_GoBack"/>
      <w:bookmarkEnd w:id="0"/>
    </w:p>
    <w:p w:rsidR="000013C7" w:rsidRPr="000013C7" w:rsidRDefault="000013C7" w:rsidP="000013C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sz w:val="24"/>
          <w:szCs w:val="24"/>
          <w:lang w:eastAsia="en-IN"/>
        </w:rPr>
        <w:t>Protection settings of the associated relay.</w:t>
      </w:r>
    </w:p>
    <w:p w:rsidR="000013C7" w:rsidRPr="000013C7" w:rsidRDefault="000013C7" w:rsidP="000013C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sz w:val="24"/>
          <w:szCs w:val="24"/>
          <w:lang w:eastAsia="en-IN"/>
        </w:rPr>
        <w:t>PTCC route approval in case of charging of transmission line.</w:t>
      </w:r>
    </w:p>
    <w:p w:rsidR="000013C7" w:rsidRPr="000013C7" w:rsidRDefault="000013C7" w:rsidP="000013C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sz w:val="24"/>
          <w:szCs w:val="24"/>
          <w:lang w:eastAsia="en-IN"/>
        </w:rPr>
        <w:t>Chief electrical inspector certificate for charging of element</w:t>
      </w:r>
    </w:p>
    <w:p w:rsidR="000013C7" w:rsidRPr="000013C7" w:rsidRDefault="000013C7" w:rsidP="000013C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sz w:val="24"/>
          <w:szCs w:val="24"/>
          <w:lang w:eastAsia="en-IN"/>
        </w:rPr>
        <w:t>Pre and post-charging scenario.</w:t>
      </w:r>
    </w:p>
    <w:p w:rsidR="000013C7" w:rsidRPr="000013C7" w:rsidRDefault="000013C7" w:rsidP="000013C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sz w:val="24"/>
          <w:szCs w:val="24"/>
          <w:lang w:eastAsia="en-IN"/>
        </w:rPr>
        <w:t> SLD of concerned substations.</w:t>
      </w:r>
    </w:p>
    <w:p w:rsidR="000013C7" w:rsidRPr="000013C7" w:rsidRDefault="000013C7" w:rsidP="000013C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sz w:val="24"/>
          <w:szCs w:val="24"/>
          <w:lang w:eastAsia="en-IN"/>
        </w:rPr>
        <w:t> Standing committee approval of CEA.</w:t>
      </w:r>
    </w:p>
    <w:p w:rsidR="000013C7" w:rsidRPr="000013C7" w:rsidRDefault="000013C7" w:rsidP="000013C7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013C7">
        <w:rPr>
          <w:rFonts w:ascii="Times New Roman" w:eastAsia="Times New Roman" w:hAnsi="Times New Roman" w:cs="Times New Roman"/>
          <w:sz w:val="24"/>
          <w:szCs w:val="24"/>
          <w:lang w:eastAsia="en-IN"/>
        </w:rPr>
        <w:t>connectivity-related documents and agreements. </w:t>
      </w:r>
    </w:p>
    <w:p w:rsidR="000013C7" w:rsidRDefault="000013C7"/>
    <w:sectPr w:rsidR="00001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1473E"/>
    <w:multiLevelType w:val="multilevel"/>
    <w:tmpl w:val="BD0E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C7"/>
    <w:rsid w:val="0000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8158"/>
  <w15:chartTrackingRefBased/>
  <w15:docId w15:val="{8F139676-066F-4E68-87B0-75261C47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2024-02-08T05:46:00Z</dcterms:created>
  <dcterms:modified xsi:type="dcterms:W3CDTF">2024-02-08T05:47:00Z</dcterms:modified>
</cp:coreProperties>
</file>